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8" w:rsidRPr="00235383" w:rsidRDefault="00454188" w:rsidP="0045418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35383">
        <w:rPr>
          <w:rFonts w:eastAsia="Times New Roman"/>
          <w:lang w:eastAsia="ru-RU"/>
        </w:rPr>
        <w:t>Приложение №2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 образования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>Ижморского</w:t>
      </w:r>
      <w:proofErr w:type="spellEnd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>мунициапльного</w:t>
      </w:r>
      <w:proofErr w:type="spellEnd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>от  11.10.2017г № 463 п.2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показателей мониторинга системы образования </w:t>
      </w:r>
      <w:proofErr w:type="spellStart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>Ижморского</w:t>
      </w:r>
      <w:proofErr w:type="spellEnd"/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МБДОУ Троицкий детский сад №9 </w:t>
      </w:r>
    </w:p>
    <w:p w:rsidR="00454188" w:rsidRPr="00235383" w:rsidRDefault="00454188" w:rsidP="00454188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Pr="0023538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tbl>
      <w:tblPr>
        <w:tblW w:w="10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2"/>
        <w:gridCol w:w="2139"/>
        <w:gridCol w:w="1416"/>
      </w:tblGrid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Раздел/подраздел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/показатель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/форма оценки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45418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45418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Сведения о развитии дошкольного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1.1.  Уровень  доступности  дошкольного  образования  и  численность  населения, получающего дошкольное образование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1.1.1. 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Доступность  дошкольного  образования  (отношение  численности  детей 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1.1.2.  Охват  детей  дошкольными  образовательными  организациями  (отношение численности  детей,  посещающих  дошкольные  образовательные  организации,  к численности   детей   в   возрасте   от   2   месяцев   до   7   лет включительно, </w:t>
            </w: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скоректированной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1.1.3 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1.2.  Содержание  образовательной  деятельности  и  организация  образовательного   процесса по образовательным программам дошкольного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1.2.1.  Удельный  вес  численности  детей,  обучающихся  в  группах  кратковременного пребывания,  в  общей  численности  воспитанников  дошкольных  образовательных 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1.3.  Кадровое  обеспечение  дошкольных  образовательных  организаций  и  оценка уровня заработной платы педагогических   работников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1.3.2.  Отношение  среднемесячной  заработной  платы  педагогических  работников дошкольных  образовательных  </w:t>
            </w: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организаций  к  среднемесячной  заработной  плате 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1.4.   Материально-техническое   и   информационное   обеспечение  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1.4.1.  Площадь  помещений,  используемых  непосредственно  для  нужд  дошкольных образовательных организаций, в расчете на одного воспитанника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</w:t>
            </w: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Младший возраст</w:t>
            </w: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Старший возраст</w:t>
            </w: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1.4.2.  Удельный  вес  числа  организаций,  имеющих  водоснабжение, 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водоснабжение;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центральное отопление;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канализацию.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1.4.3.  Удельный  вес  числа  организаций,  имеющих  физкультурные  залы,  в  общем числе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1.4.5.  Число  персональных  компьютеров,  доступных  для  использования  детьми,  в расчете на 100 воспитанников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1.5.   Условия   получения   дошкольного   образования   лицами   с   ограниченными возможностями здоровья и инвалидами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1.5.2.   Удельный   вес   численности   детей-инвалидов   в   общей   численности воспитанников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1.5.3.  Структура  численности  детей  с  ограниченными  возможностями  здоровья,  обучающихся  в  группах  компенсирующей,  оздоровительной  и  комбинированной  направленности   дошкольных   образовательных   организаций   (за   исключением  детей-инвалидов), по видам групп: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тяжелыми нарушениями речи;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туберкулезной интоксикацией;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часто болеющих;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других   категорий,   нуждающихся   в   длительном   лечении   и   проведении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1.5.4.    Структура    численности    детей-инвалидов,    обучающихся    в   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481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тяжелыми нарушениями речи;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туберкулезной интоксикацией;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часто болеющих;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других   категорий,   нуждающихся   в   длительном   лечении   и   проведении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лекотеку</w:t>
            </w:r>
            <w:proofErr w:type="spell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, службу ранней помощи, консультативный пункт, в общем числе дошкольных образовательных  организаций.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.6. Состояние здоровья лиц, обучающихся по программам дошкольного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 дня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1.7.  Изменение  сети  дошкольных  образовательных  организаций  (в  том  числе ликвидация   и   реорганизация   организаций,   осуществляющих   образовательную деятельность)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1.7.1. Темп роста числа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w w:val="99"/>
                <w:lang w:eastAsia="ru-RU"/>
              </w:rPr>
              <w:t>1.8.Финансов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w w:val="99"/>
                <w:lang w:eastAsia="ru-RU"/>
              </w:rPr>
              <w:t>о-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w w:val="99"/>
                <w:lang w:eastAsia="ru-RU"/>
              </w:rPr>
              <w:t xml:space="preserve"> экономическая деятельность дошкольных  </w:t>
            </w:r>
            <w:r w:rsidRPr="00235383">
              <w:rPr>
                <w:rFonts w:ascii="Times New Roman" w:eastAsia="Times New Roman" w:hAnsi="Times New Roman"/>
                <w:b/>
                <w:w w:val="99"/>
                <w:lang w:eastAsia="ru-RU"/>
              </w:rPr>
              <w:lastRenderedPageBreak/>
              <w:t>образовательных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1.8.1.   Общий    объем    финансовых    средств,   поступивших    в    дошкольные образовательные организации, в расчете на одного воспитанника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25379,25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1.9.  Создание  безопасных  условий  при  организации  образовательного  процесса  в дошкольных образовательных организациях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1.9.1.  Удельный  вес  числа  организаций,  здания  которых  находятся  в  аварийном состоянии, в общем числе дошкольных 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1.9.2.  Удельный  вес  числа  организаций,  здания  которых  требуют  капитального ремонта, в общем числе дошкольных 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tabs>
                <w:tab w:val="left" w:pos="850"/>
                <w:tab w:val="left" w:pos="6731"/>
              </w:tabs>
              <w:spacing w:after="0" w:line="232" w:lineRule="auto"/>
              <w:ind w:right="19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454188">
            <w:pPr>
              <w:numPr>
                <w:ilvl w:val="0"/>
                <w:numId w:val="7"/>
              </w:numPr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tabs>
                <w:tab w:val="left" w:pos="6272"/>
              </w:tabs>
              <w:spacing w:after="0" w:line="235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5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  <w:p w:rsidR="00454188" w:rsidRPr="00235383" w:rsidRDefault="00454188" w:rsidP="00B7359C">
            <w:pPr>
              <w:tabs>
                <w:tab w:val="left" w:pos="6272"/>
              </w:tabs>
              <w:spacing w:after="0" w:line="235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5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5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5" w:lineRule="auto"/>
              <w:ind w:right="14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2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2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tabs>
                <w:tab w:val="left" w:pos="7014"/>
              </w:tabs>
              <w:spacing w:after="0" w:line="235" w:lineRule="auto"/>
              <w:ind w:right="-33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</w:t>
            </w:r>
          </w:p>
          <w:p w:rsidR="00454188" w:rsidRPr="00235383" w:rsidRDefault="00454188" w:rsidP="00B7359C">
            <w:pPr>
              <w:tabs>
                <w:tab w:val="left" w:pos="7014"/>
              </w:tabs>
              <w:spacing w:after="0" w:line="235" w:lineRule="auto"/>
              <w:ind w:right="-33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общеобразовательных программ, а также оценка уровня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заработной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54188" w:rsidRPr="00235383" w:rsidRDefault="00454188" w:rsidP="00B7359C">
            <w:pPr>
              <w:tabs>
                <w:tab w:val="left" w:pos="7014"/>
              </w:tabs>
              <w:spacing w:after="0" w:line="235" w:lineRule="auto"/>
              <w:ind w:right="-33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платы педагогических работников.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2" w:lineRule="auto"/>
              <w:ind w:right="56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2.3.1. Численность учащихся в общеобразовательных организациях в расчете на 1 человек педагогического работника.</w:t>
            </w:r>
          </w:p>
          <w:p w:rsidR="00454188" w:rsidRPr="00235383" w:rsidRDefault="00454188" w:rsidP="00B7359C">
            <w:pPr>
              <w:spacing w:after="0" w:line="235" w:lineRule="auto"/>
              <w:ind w:right="14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2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2.3.2. Удельный вес численности учителей в возрасте до 35 лет в общей численности  учителей общеобразовательных организаций.</w:t>
            </w:r>
          </w:p>
          <w:p w:rsidR="00454188" w:rsidRPr="00235383" w:rsidRDefault="00454188" w:rsidP="00B7359C">
            <w:pPr>
              <w:spacing w:after="0" w:line="232" w:lineRule="auto"/>
              <w:ind w:right="5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35" w:lineRule="auto"/>
              <w:ind w:right="-32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2.3.3. Отношение среднемесячной заработной платы </w:t>
            </w:r>
          </w:p>
          <w:p w:rsidR="00454188" w:rsidRPr="00235383" w:rsidRDefault="00454188" w:rsidP="00B7359C">
            <w:pPr>
              <w:spacing w:after="0" w:line="235" w:lineRule="auto"/>
              <w:ind w:right="-32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педагогических работников государственных и муниципальных </w:t>
            </w:r>
          </w:p>
          <w:p w:rsidR="00454188" w:rsidRPr="00235383" w:rsidRDefault="00454188" w:rsidP="00B7359C">
            <w:pPr>
              <w:spacing w:after="0" w:line="235" w:lineRule="auto"/>
              <w:ind w:right="-32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общеобразовательных организаций к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среднемесячной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начисленной</w:t>
            </w:r>
          </w:p>
          <w:p w:rsidR="00454188" w:rsidRPr="00235383" w:rsidRDefault="00454188" w:rsidP="00B7359C">
            <w:pPr>
              <w:spacing w:after="0" w:line="235" w:lineRule="auto"/>
              <w:ind w:right="-32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заработной плате наемных работников в организациях,</w:t>
            </w:r>
          </w:p>
          <w:p w:rsidR="00454188" w:rsidRPr="00235383" w:rsidRDefault="00454188" w:rsidP="00B7359C">
            <w:pPr>
              <w:spacing w:after="0" w:line="13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454188" w:rsidRPr="00235383" w:rsidRDefault="00454188" w:rsidP="00454188">
            <w:pPr>
              <w:numPr>
                <w:ilvl w:val="0"/>
                <w:numId w:val="9"/>
              </w:numPr>
              <w:tabs>
                <w:tab w:val="left" w:pos="253"/>
              </w:tabs>
              <w:spacing w:after="0" w:line="232" w:lineRule="auto"/>
              <w:ind w:left="80" w:right="1420" w:hanging="4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педагогических работников - всего;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из них учителей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2.4. Материально-техническое и информационное обеспечение </w:t>
            </w: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общеобразовательных   организаций,   а   также   иных   организаций,   осуществляющих   образовательную 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2.4.2.   Удельный   вес   числа   организаций,   имеющих   водопровод,   центральное отопление, канализацию, в общем числе общеобразовательных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водопровод;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центральное отопление;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канализацию.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всего;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имеющих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доступ к Интернету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2.4.4.  Удельный  вес  числа  общеобразовательных  организаций,  имеющих  скорость подключения   к   сети   Интернет   от   1   Мбит/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  и   выше,  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  общем   числе общеобразовательных организаций, подключенных к сети Интернет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2.5.  Условия  получения  начального  общего,  основного  общего  и  среднего  общего образования лицами с ограниченными возможностями здоровья и инвалидами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2.5.1. Удельный вес численности детей с ограниченными возможностями здоровья, обучающихся   в   классах,   не   являющихся   специальными   (коррекционными), общеобразовательных  организаций,  в  общей  численности  детей  с 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2.5.2.  Удельный  вес  численности  детей-инвалидов,  обучающихся  в  классах,  не являющихся специальными (коррекционными), общеобразовательных организаций, в общей   численности   детей-инвалидов,   обучающихся   в   общеобразовательных организациях.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2.5.3.  Структура  численности  лиц  с  ограниченными  возможностями  здоровья, обучающихся в отдельных классах общеобразовательных организаций и в отдельных 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общеобразовательных организациях, осуществляющих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обучение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тяжелыми нарушениями речи;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2.5.4. Структура численности лиц с инвалидностью, обучающихся в отдельных классах общеобразовательных    организаций    и    в    отдельных    общеобразовательных</w:t>
            </w:r>
            <w:r w:rsidRPr="00235383">
              <w:rPr>
                <w:rFonts w:ascii="Times New Roman" w:eastAsia="Times New Roman" w:hAnsi="Times New Roman"/>
                <w:w w:val="98"/>
                <w:lang w:eastAsia="ru-RU"/>
              </w:rPr>
              <w:t xml:space="preserve"> </w:t>
            </w:r>
            <w:proofErr w:type="spellStart"/>
            <w:r w:rsidRPr="00235383">
              <w:rPr>
                <w:rFonts w:ascii="Times New Roman" w:eastAsia="Times New Roman" w:hAnsi="Times New Roman"/>
                <w:w w:val="98"/>
                <w:lang w:eastAsia="ru-RU"/>
              </w:rPr>
              <w:t>организациях</w:t>
            </w:r>
            <w:proofErr w:type="gramStart"/>
            <w:r w:rsidRPr="00235383">
              <w:rPr>
                <w:rFonts w:ascii="Times New Roman" w:eastAsia="Times New Roman" w:hAnsi="Times New Roman"/>
                <w:w w:val="98"/>
                <w:lang w:eastAsia="ru-RU"/>
              </w:rPr>
              <w:t>,о</w:t>
            </w:r>
            <w:proofErr w:type="gramEnd"/>
            <w:r w:rsidRPr="00235383">
              <w:rPr>
                <w:rFonts w:ascii="Times New Roman" w:eastAsia="Times New Roman" w:hAnsi="Times New Roman"/>
                <w:w w:val="98"/>
                <w:lang w:eastAsia="ru-RU"/>
              </w:rPr>
              <w:t>существляющих</w:t>
            </w:r>
            <w:proofErr w:type="spellEnd"/>
            <w:r w:rsidRPr="00235383">
              <w:rPr>
                <w:rFonts w:ascii="Times New Roman" w:eastAsia="Times New Roman" w:hAnsi="Times New Roman"/>
                <w:w w:val="98"/>
                <w:lang w:eastAsia="ru-RU"/>
              </w:rPr>
              <w:t xml:space="preserve">  обучение  по  адаптированным  основным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общеобразовательным программам: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тяжелыми нарушениями речи;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со сложными дефектами (множественными нарушениями)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2.5.5 Укомплектованность отдельных общеобразовательных организаций, осуществляющих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обучение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по адаптированным основным общеобразовательным программам педагогические работники:</w:t>
            </w: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учителя-дефектологи;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педагоги-психологи;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учителя-логопеды;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социальные педагоги;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тьюторы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2.6.  Результаты  аттестации  лиц,  обучающихся  по  образовательным 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2.6.1.  Доля  выпускников  общеобразовательных  организаций,  успешно  сдавших единый государственный экзамен (далее - ЕГЭ) по русскому языку и математике, в общей численности выпускников 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общеобразовательных организаций, сдавших ЕГЭ по данным предметам.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2.6.2.  Среднее  значение  количества  баллов  по  ЕГЭ,  полученных  выпускниками, освоившими образовательные программы среднего общего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по математике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 русскому языку.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2.6.3. Среднее значение количества баллов по государственной итоговой аттестаци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далее - ГИА), полученных выпускниками, освоившими образовательные программы основного общего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 математике;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 русскому языку.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2.6.4.   Удельный   вес   численности   выпускников,   освоивших   образовательные программы  среднего  общего  образования,  получивших  количество  баллов  по 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по математике;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    по русскому языку.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2.6.5.   Удельный   вес   численности   выпускников,   освоивших  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w w:val="99"/>
                <w:lang w:eastAsia="ru-RU"/>
              </w:rPr>
              <w:t>по математике;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 русскому языку.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2.7  Состояние здоровья лиц, обучающихся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основным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общеобразовательным программа, </w:t>
            </w:r>
            <w:proofErr w:type="spell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здоровьесберегающие</w:t>
            </w:r>
            <w:proofErr w:type="spell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условия, условия организации 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2.7.1.  Удельный  вес  лиц,  обеспеченных  горячим  питанием,  в  общей  численности обучающихся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2.7.2.  Удельный  вес  числа  организаций,  имеющих  логопедический  пункт  или логопедический кабинет, в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244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2.7.3.  Удельный  вес  числа  организаций,  имеющих  физкультурные  залы,  в 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88" w:rsidRPr="00235383" w:rsidRDefault="00454188" w:rsidP="00B735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2.8. Изменение сети организаций, осуществляющих образовательную деятельность по основным   общеобразовательным   программам   (в   том   числе   ликвидация 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2.8.1. Темп роста числа общеобразовательных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2.9.  Финансово-экономическая  деятельность  общеобразовательных  организаций,  а также  иных  организаций,  осуществляющих  образовательную  деятельность  в  части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 основных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2.9.1.  Общий  объем  финансовых  средств,  поступивших  в  общеобразовательные</w:t>
            </w:r>
            <w:r w:rsidRPr="00235383">
              <w:rPr>
                <w:rFonts w:ascii="Times New Roman" w:eastAsia="Times New Roman" w:hAnsi="Times New Roman"/>
                <w:w w:val="99"/>
                <w:lang w:eastAsia="ru-RU"/>
              </w:rPr>
              <w:t xml:space="preserve"> организации, в расчете на одного учащегося.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Тысяч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Тысяч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извещатели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2.10.4.  Удельный  вес  числа  организаций,  имеющих  охрану,  в  общем 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2.10.5. удельных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2.10.6 удельный вес числа организаций, здания которых находятся в </w:t>
            </w: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аврийном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состоянии, в обще числе общеобразовательных организаций.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2.10.7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III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Дополнительное образование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4541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3.1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3.1.1 Охват детей в возрасте 5-18лет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5-18лет).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3.2 Содержание образовательной деятельности и организации образовательного процесса по дополнительным общеобразовательным программам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3.2.1Структура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видом,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3.2.3 Удельный вес численности детей с ограниченными возможностями здоровья в общей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3.3.   Кадровое   обеспечение   организаций,   осуществляющих  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3.3.1.  Отношение  среднемесячной  заработной  платы  педагогических  работников государственных  и  муниципальных  образовательных  организаций  дополнительного образования  к среднемесячной заработной плате  учителей в субъекте Российской Федерации.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3.4.   Материально-техническое   и   информационное   обеспечение   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3.4.1.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3.4.2.   Удельный   вес   числа   организаций,   имеющих   водопровод,   центральное отопление,    канализацию,    в    общем    числе    образовательных    организаций дополнительного образования: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водопровод: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центральное отопление;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канализацию.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3.4.3. Число персональных компьютеров, используемых в учебных целях, в расчете на100 обучающихся организаций дополнительного образования: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всего;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имеющих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доступ к Интернету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3.5. Изменение сети организаций, осуществляющих образовательную деятельность по дополнительным  общеобразовательным  программам  (в  том  числе  ликвидация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3.5.1 Темп роста числа образовательных организаций дополнительного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3.6 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3.6.1 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Тысяч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3.6.2. Удельный вес финансовых средств от приносящей доход деятельности в общем объеме   финансовых   средств   образовательных   организаций  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3.7.   Структура   организаций,   осуществляющих   образовательную   деятельность, реализующих  дополнительные  общеобразовательные  программы  (в  том  числе характеристика их филиалов)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3.7.1.  Удельный  вес  числа  организаций,  имеющих  филиалы,  в  общем  числе образовательных организаций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3.8.  Создание  безопасных  условий  при  организации  образовательного  процесса 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3.8.2.  Удельный  вес  числа  организаций,  имеющих  дымовые  </w:t>
            </w: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извещатели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>,  в 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3.8.3.  Удельный  вес  числа  организаций,  здания  которых  находятся  в  аварийном состоянии,   в   общем   числе   образовательных   организаций  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3.8.4.  Удельный  вес  числа  организаций,  здания  которых  требуют 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3.9.   Учебные   и   </w:t>
            </w:r>
            <w:proofErr w:type="spellStart"/>
            <w:r w:rsidRPr="00235383">
              <w:rPr>
                <w:rFonts w:ascii="Times New Roman" w:eastAsia="Times New Roman" w:hAnsi="Times New Roman"/>
                <w:lang w:eastAsia="ru-RU"/>
              </w:rPr>
              <w:t>внеучебные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  достижения   лиц,   обучающихся   по   программам дополнительного образования детей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3.9.1.  Результаты  занятий  детей  в  организациях  дополнительного  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(оценка   удельного   веса   родителей   детей,   обучающихся   в   образовательных организациях  дополнительного  образования,  отметивших  различные  результаты обучения  их  детей,  в  общей  численности  родителей  детей,  обучающихся  в образовательных организациях дополнительного образования):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выявление и развитие таланта и способностей обучающихся;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профессиональная   ориентация,   освоение   значимых   для   профессиональной деятельности навыков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улучшение знаний в рамках школьной программы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tabs>
                <w:tab w:val="left" w:pos="478"/>
              </w:tabs>
              <w:spacing w:after="0" w:line="232" w:lineRule="auto"/>
              <w:ind w:right="15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4.Развитие системы оценки качества образования и информационной прозрачности системы образования</w:t>
            </w:r>
          </w:p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4.1. Оценка деятельности системы образования гражданами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4.1.1.  Индекс  удовлетворенности  населения  качеством  образования,  которое  предоставляют образовательные организации.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4.2.  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Развитие   механизмов   государственно-частного   управления   в   системе образования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4.2.1.  Соблюдение  требований  по  размещению  и  обновлению  информации 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4.2.1.1.   Наличие   на   официальном   сайте   информации   об   образовательной организации, в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учредител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е(</w:t>
            </w:r>
            <w:proofErr w:type="spellStart"/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ях</w:t>
            </w:r>
            <w:proofErr w:type="spellEnd"/>
            <w:r w:rsidRPr="00235383">
              <w:rPr>
                <w:rFonts w:ascii="Times New Roman" w:eastAsia="Times New Roman" w:hAnsi="Times New Roman"/>
                <w:lang w:eastAsia="ru-RU"/>
              </w:rPr>
              <w:t>) образовательной организации;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 месте  нахождения  образовательной  организац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ии  и  ее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 филиалов 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режиме и графике работы образовательной организации;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контактных телефонах образовательной организации;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           об адресах электронной почты образовательной организации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4.2.1.2. 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Наличие  на  сайте  информации  о  структуре  и  об  органах  управления образовательной организацией: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структуре управления образовательной организацией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органах управления образовательной организацией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4.2.1.3. Наличие на сайте информации о реализуемых образовательных программах,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в том числе с указанием сведений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учебных предметах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о курсах;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дисциплинах (модулях);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4.2.1.4. Наличие на сайте информации о численности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 по реализуемым образовательным программам по источникам финансирования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за счет местных бюджетов;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4.2.1.5. Наличие на сайте информац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ии о я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зыках образования.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4.2.1.6.Наличие   на   сайте   информации   о   федеральных   государственных образовательных стандартах (копии утвержденных ФГОС по  специальностям/направлениям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подготовки, реализуемым образовательной организацией), об образовательных стандартах (при их наличии)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4.2.1.7.   Наличие  на   сайте   информации  об   администрации   образовательной организации, в том числе: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руководителе образовательной организации: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должность;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контактные телефоны;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адрес электронной почты;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заместителях руководителя образовательной организации: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должность;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контактные телефоны;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адрес электронной почты;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i/>
                <w:lang w:eastAsia="ru-RU"/>
              </w:rPr>
              <w:t>о руководителях филиалов образовательной организации (при их наличии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должность;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контактные телефоны;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адрес электронной почты.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4.2.1.8.  Наличие  на  сайте  информации  о  персональном  составе  педагогических работников  с  указанием  уровня  образования,  квалификации  и  опыта  работы,  а именно: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 работника;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занимаемая должность (должности);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преподаваемые учебные предметы, курсы, дисциплины (модули);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ученая степень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ученое звание (при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данные о повышении квалификации и (или) профессиональной переподготовк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е(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при наличии);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общий стаж работы;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стаж работы по специальности.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4.2.1.9.  Наличие  на  сайте  информации  о  материально-техническом  обеспечении образовательной деятельности, в том числе: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оборудованных учебных кабинетах;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объектах для проведения практических занятий;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библиотек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е(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ах);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объектах спорта;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средствах обучения и воспитания;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w w:val="99"/>
                <w:lang w:eastAsia="ru-RU"/>
              </w:rPr>
              <w:t>об условиях питания обучающихся;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условиях охраны здоровья обучающихся;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доступе к информационным системам и информационно-телекоммуникационным сетям: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4.2.1.10.   Наличие   на   сайте   информации   о   результатах   приема,   перевода, восстановления и отчисления обучающихся, в том числе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результатах перевода;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результатах восстановления и отчисления.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4.2.1.11.  Наличие  на  сайте  информации  о  предоставлении  </w:t>
            </w: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стипендии  и  мерах социальной поддержки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обучающимся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, в том числе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 наличии и условиях предоставления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стипендий;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мерах социальной поддержки обучающихся.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4.2.1.13. Наличие на сайте информации о количестве вакантных мест для прием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а(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перевода), в том числе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 поступлении  финансовых  и  материальных  средств  по  итогам  финансового года;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4.2.1.15. Наличие на сайте информации о трудоустройстве выпускников.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4.2.17.  Наличие  на  сайте  копии  лицензии  на  осуществление  образовательной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деятельности (с приложениями).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тсутствует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4.2.1.19.  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Наличие  на  сайте  копии  плана  финансово-хозяйственной  деятельности образовательной  организации,  утвержденного  в  установленном 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4.2.1.20.  Наличие  на  сайте  копий  локальных  нормативных  актов,  в  том  числе регламентирующих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правила приема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режим занятий обучающихся;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формы,   периодичность   и   порядок   текущего   контроля   успеваемости   и промежуточной аттестации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порядок   оформления   возникновения,   приостановления   и   прекращения отношений  между  образовательной  организацией  и  обучающимися  и  (или) родителями (законными представителями) несовершеннолетних обучающихся;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правила внутреннего распорядка </w:t>
            </w: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352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коллективный договор.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4.2.1.21. Наличие на сайте копии отчета о результатах </w:t>
            </w:r>
            <w:proofErr w:type="spell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самообследования</w:t>
            </w:r>
            <w:proofErr w:type="spell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4.2.1.22.  Наличие  на   сайте   копии   документа  о  порядке   оказания  платных образовательных услуг.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4.2.1.23.   Наличие   на   сайте   копий   предписаний   органов,   осуществляющих государственный  контроль  (надзор)  в  сфере  образования,  отчетов  об  исполнении таких предписаний.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4.2.1.25.   Наличие   на   сайте   информации   о   методической   обеспеченности образовательного процесса, в том числе: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lastRenderedPageBreak/>
              <w:t>наличие  всех  рабочих  программ  учебных  дисциплин  и  междисциплинарных</w:t>
            </w:r>
            <w:r w:rsidRPr="00235383">
              <w:rPr>
                <w:rFonts w:ascii="Times New Roman" w:eastAsia="Times New Roman" w:hAnsi="Times New Roman"/>
                <w:w w:val="99"/>
                <w:lang w:eastAsia="ru-RU"/>
              </w:rPr>
              <w:t xml:space="preserve">      курсов по специальностям, укрупненным группам специальностей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 xml:space="preserve"> направлениям подготовки;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наличие календарных учебных графиков.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4.2.1.26. Размещение на сайте информации о наличии электронных образовательных   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ind w:right="1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наличие   собственных   электронных   образовательных   и   информационных ресурсов;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ind w:right="1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4.2.1.27. Наличие версии официального сайта образовательной организации в </w:t>
            </w:r>
            <w:proofErr w:type="spell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сет</w:t>
            </w:r>
            <w:proofErr w:type="gramStart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и"</w:t>
            </w:r>
            <w:proofErr w:type="gram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Интернет</w:t>
            </w:r>
            <w:proofErr w:type="spellEnd"/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" для слабовидящих (для инвалидов и лиц с ограниченными возможностями здоровья по зрению</w:t>
            </w:r>
            <w:r w:rsidRPr="00235383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меется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>4.3. Развитие региональных систем оценки качества образования</w:t>
            </w:r>
          </w:p>
          <w:p w:rsidR="00454188" w:rsidRPr="00235383" w:rsidRDefault="00454188" w:rsidP="00B7359C">
            <w:pPr>
              <w:spacing w:after="0" w:line="235" w:lineRule="auto"/>
              <w:ind w:right="540"/>
              <w:rPr>
                <w:rFonts w:ascii="Times New Roman" w:eastAsia="Times New Roman" w:hAnsi="Times New Roman"/>
                <w:lang w:eastAsia="ru-RU"/>
              </w:rPr>
            </w:pPr>
            <w:r w:rsidRPr="00235383">
              <w:rPr>
                <w:rFonts w:ascii="Times New Roman" w:eastAsia="Times New Roman" w:hAnsi="Times New Roman"/>
                <w:b/>
                <w:lang w:eastAsia="ru-RU"/>
              </w:rPr>
              <w:t xml:space="preserve">4.3.1.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5383">
              <w:rPr>
                <w:rFonts w:ascii="Times New Roman" w:eastAsia="Times New Roman" w:hAnsi="Times New Roman"/>
                <w:lang w:eastAsia="ru-RU"/>
              </w:rPr>
              <w:t>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188" w:rsidRPr="00235383" w:rsidTr="00B7359C">
        <w:trPr>
          <w:trHeight w:val="73"/>
          <w:jc w:val="center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88" w:rsidRPr="00235383" w:rsidRDefault="00454188" w:rsidP="00B73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6E41" w:rsidRPr="000E0857" w:rsidRDefault="003F6E41" w:rsidP="001A74E8">
      <w:pPr>
        <w:pStyle w:val="a4"/>
      </w:pPr>
    </w:p>
    <w:sectPr w:rsidR="003F6E41" w:rsidRPr="000E0857" w:rsidSect="00582A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6E1"/>
    <w:multiLevelType w:val="multilevel"/>
    <w:tmpl w:val="E50ED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2E495773"/>
    <w:multiLevelType w:val="multilevel"/>
    <w:tmpl w:val="E452CC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52C16F51"/>
    <w:multiLevelType w:val="hybridMultilevel"/>
    <w:tmpl w:val="8AD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820CB"/>
    <w:multiLevelType w:val="multilevel"/>
    <w:tmpl w:val="8CD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062C2"/>
    <w:multiLevelType w:val="hybridMultilevel"/>
    <w:tmpl w:val="3DC2BF0E"/>
    <w:lvl w:ilvl="0" w:tplc="0EFAE5D2">
      <w:start w:val="1"/>
      <w:numFmt w:val="bullet"/>
      <w:lvlText w:val="у"/>
      <w:lvlJc w:val="left"/>
      <w:pPr>
        <w:ind w:left="0" w:firstLine="0"/>
      </w:pPr>
    </w:lvl>
    <w:lvl w:ilvl="1" w:tplc="26D87E2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A9603F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854C7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0008ED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58A275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BD26B4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94A3A3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0D841C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88B38BA"/>
    <w:multiLevelType w:val="hybridMultilevel"/>
    <w:tmpl w:val="963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C"/>
    <w:rsid w:val="000104AE"/>
    <w:rsid w:val="0005135B"/>
    <w:rsid w:val="000C1188"/>
    <w:rsid w:val="000E0857"/>
    <w:rsid w:val="00106799"/>
    <w:rsid w:val="00134B67"/>
    <w:rsid w:val="001A74E8"/>
    <w:rsid w:val="00214578"/>
    <w:rsid w:val="003F6E41"/>
    <w:rsid w:val="00454188"/>
    <w:rsid w:val="00465F27"/>
    <w:rsid w:val="00563743"/>
    <w:rsid w:val="00565E9F"/>
    <w:rsid w:val="00582AD6"/>
    <w:rsid w:val="00642FFF"/>
    <w:rsid w:val="007358EE"/>
    <w:rsid w:val="007950BC"/>
    <w:rsid w:val="00816F41"/>
    <w:rsid w:val="008B3709"/>
    <w:rsid w:val="00A646E2"/>
    <w:rsid w:val="00AC1D51"/>
    <w:rsid w:val="00AD2EDA"/>
    <w:rsid w:val="00B54D16"/>
    <w:rsid w:val="00B87AEB"/>
    <w:rsid w:val="00BB190A"/>
    <w:rsid w:val="00BF5A90"/>
    <w:rsid w:val="00C22D57"/>
    <w:rsid w:val="00CF03C5"/>
    <w:rsid w:val="00DA47E6"/>
    <w:rsid w:val="00DE6245"/>
    <w:rsid w:val="00E70E5C"/>
    <w:rsid w:val="00E75023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67"/>
    <w:pPr>
      <w:ind w:left="720"/>
      <w:contextualSpacing/>
    </w:pPr>
  </w:style>
  <w:style w:type="paragraph" w:styleId="a4">
    <w:name w:val="No Spacing"/>
    <w:uiPriority w:val="1"/>
    <w:qFormat/>
    <w:rsid w:val="001A74E8"/>
    <w:pPr>
      <w:spacing w:after="0" w:line="240" w:lineRule="auto"/>
    </w:pPr>
  </w:style>
  <w:style w:type="table" w:styleId="a5">
    <w:name w:val="Table Grid"/>
    <w:basedOn w:val="a1"/>
    <w:uiPriority w:val="39"/>
    <w:rsid w:val="00AD2E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AD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4188"/>
  </w:style>
  <w:style w:type="table" w:customStyle="1" w:styleId="10">
    <w:name w:val="Сетка таблицы1"/>
    <w:basedOn w:val="a1"/>
    <w:next w:val="a5"/>
    <w:uiPriority w:val="59"/>
    <w:rsid w:val="00454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semiHidden/>
    <w:rsid w:val="00454188"/>
  </w:style>
  <w:style w:type="paragraph" w:customStyle="1" w:styleId="ListParagraph">
    <w:name w:val="List Paragraph"/>
    <w:basedOn w:val="a"/>
    <w:rsid w:val="0045418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67"/>
    <w:pPr>
      <w:ind w:left="720"/>
      <w:contextualSpacing/>
    </w:pPr>
  </w:style>
  <w:style w:type="paragraph" w:styleId="a4">
    <w:name w:val="No Spacing"/>
    <w:uiPriority w:val="1"/>
    <w:qFormat/>
    <w:rsid w:val="001A74E8"/>
    <w:pPr>
      <w:spacing w:after="0" w:line="240" w:lineRule="auto"/>
    </w:pPr>
  </w:style>
  <w:style w:type="table" w:styleId="a5">
    <w:name w:val="Table Grid"/>
    <w:basedOn w:val="a1"/>
    <w:uiPriority w:val="39"/>
    <w:rsid w:val="00AD2E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AD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4188"/>
  </w:style>
  <w:style w:type="table" w:customStyle="1" w:styleId="10">
    <w:name w:val="Сетка таблицы1"/>
    <w:basedOn w:val="a1"/>
    <w:next w:val="a5"/>
    <w:uiPriority w:val="59"/>
    <w:rsid w:val="00454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semiHidden/>
    <w:rsid w:val="00454188"/>
  </w:style>
  <w:style w:type="paragraph" w:customStyle="1" w:styleId="ListParagraph">
    <w:name w:val="List Paragraph"/>
    <w:basedOn w:val="a"/>
    <w:rsid w:val="0045418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6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8769">
                              <w:marLeft w:val="375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5614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BC1E3"/>
                                <w:left w:val="single" w:sz="6" w:space="4" w:color="6BC1E3"/>
                                <w:bottom w:val="none" w:sz="0" w:space="0" w:color="auto"/>
                                <w:right w:val="single" w:sz="6" w:space="4" w:color="6BC1E3"/>
                              </w:divBdr>
                            </w:div>
                          </w:divsChild>
                        </w:div>
                        <w:div w:id="20471977">
                          <w:marLeft w:val="7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2021-08-04T11:40:00Z</cp:lastPrinted>
  <dcterms:created xsi:type="dcterms:W3CDTF">2019-02-12T05:00:00Z</dcterms:created>
  <dcterms:modified xsi:type="dcterms:W3CDTF">2023-10-24T07:32:00Z</dcterms:modified>
</cp:coreProperties>
</file>